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46F" w:rsidRPr="003421F9" w:rsidRDefault="003421F9" w:rsidP="003421F9">
      <w:pPr>
        <w:spacing w:after="0" w:line="240" w:lineRule="auto"/>
        <w:jc w:val="center"/>
        <w:rPr>
          <w:rFonts w:ascii="Times New Roman Bold" w:hAnsi="Times New Roman Bold"/>
          <w:b/>
        </w:rPr>
      </w:pPr>
      <w:r w:rsidRPr="003421F9">
        <w:rPr>
          <w:rFonts w:ascii="Times New Roman Bold" w:hAnsi="Times New Roman Bold"/>
          <w:b/>
        </w:rPr>
        <w:t>PHỤ LỤC</w:t>
      </w:r>
    </w:p>
    <w:p w:rsidR="000F328B" w:rsidRDefault="003421F9" w:rsidP="000F328B">
      <w:pPr>
        <w:spacing w:after="0" w:line="240" w:lineRule="auto"/>
        <w:jc w:val="center"/>
        <w:rPr>
          <w:rFonts w:ascii="Times New Roman Bold" w:hAnsi="Times New Roman Bold"/>
          <w:b/>
          <w:szCs w:val="28"/>
        </w:rPr>
      </w:pPr>
      <w:r w:rsidRPr="003421F9">
        <w:rPr>
          <w:rFonts w:ascii="Times New Roman Bold" w:hAnsi="Times New Roman Bold" w:cs="Times New Roman"/>
          <w:b/>
          <w:szCs w:val="28"/>
        </w:rPr>
        <w:t>K</w:t>
      </w:r>
      <w:r w:rsidRPr="003421F9">
        <w:rPr>
          <w:rFonts w:ascii="Times New Roman Bold" w:hAnsi="Times New Roman Bold"/>
          <w:b/>
          <w:szCs w:val="28"/>
        </w:rPr>
        <w:t>ết quả kiểm tra, rà soát và xử lý khắc phục lỗ hổng Log4Shell</w:t>
      </w:r>
    </w:p>
    <w:p w:rsidR="003421F9" w:rsidRPr="000F328B" w:rsidRDefault="003421F9" w:rsidP="000F328B">
      <w:pPr>
        <w:spacing w:after="0" w:line="240" w:lineRule="auto"/>
        <w:jc w:val="center"/>
        <w:rPr>
          <w:i/>
          <w:szCs w:val="28"/>
        </w:rPr>
      </w:pPr>
      <w:r w:rsidRPr="000F328B">
        <w:rPr>
          <w:i/>
          <w:sz w:val="24"/>
          <w:szCs w:val="24"/>
        </w:rPr>
        <w:t xml:space="preserve">(Kèm theo Công văn số          /STTTT-CNTT ngày   </w:t>
      </w:r>
      <w:r w:rsidR="001C701F">
        <w:rPr>
          <w:i/>
          <w:sz w:val="24"/>
          <w:szCs w:val="24"/>
        </w:rPr>
        <w:t xml:space="preserve"> </w:t>
      </w:r>
      <w:r w:rsidRPr="000F328B">
        <w:rPr>
          <w:i/>
          <w:sz w:val="24"/>
          <w:szCs w:val="24"/>
        </w:rPr>
        <w:t xml:space="preserve">    /  </w:t>
      </w:r>
      <w:r w:rsidR="001C701F">
        <w:rPr>
          <w:i/>
          <w:sz w:val="24"/>
          <w:szCs w:val="24"/>
        </w:rPr>
        <w:t xml:space="preserve"> </w:t>
      </w:r>
      <w:r w:rsidR="00313171">
        <w:rPr>
          <w:i/>
          <w:sz w:val="24"/>
          <w:szCs w:val="24"/>
        </w:rPr>
        <w:t xml:space="preserve">     /2021</w:t>
      </w:r>
    </w:p>
    <w:p w:rsidR="003421F9" w:rsidRPr="000F328B" w:rsidRDefault="003421F9" w:rsidP="003421F9">
      <w:pPr>
        <w:spacing w:after="0" w:line="240" w:lineRule="auto"/>
        <w:jc w:val="center"/>
        <w:rPr>
          <w:i/>
        </w:rPr>
      </w:pPr>
      <w:r w:rsidRPr="000F328B">
        <w:rPr>
          <w:i/>
          <w:sz w:val="24"/>
          <w:szCs w:val="24"/>
        </w:rPr>
        <w:t>của Sở Thông tin và Truyền thông tỉnh Đắk Lắk)</w:t>
      </w:r>
    </w:p>
    <w:tbl>
      <w:tblPr>
        <w:tblStyle w:val="TableGrid"/>
        <w:tblpPr w:leftFromText="180" w:rightFromText="180" w:vertAnchor="text" w:horzAnchor="margin" w:tblpY="193"/>
        <w:tblOverlap w:val="never"/>
        <w:tblW w:w="9302" w:type="dxa"/>
        <w:tblLook w:val="04A0" w:firstRow="1" w:lastRow="0" w:firstColumn="1" w:lastColumn="0" w:noHBand="0" w:noVBand="1"/>
      </w:tblPr>
      <w:tblGrid>
        <w:gridCol w:w="858"/>
        <w:gridCol w:w="4637"/>
        <w:gridCol w:w="3807"/>
      </w:tblGrid>
      <w:tr w:rsidR="001C701F" w:rsidRPr="000F328B" w:rsidTr="00BF4D58">
        <w:trPr>
          <w:trHeight w:val="841"/>
        </w:trPr>
        <w:tc>
          <w:tcPr>
            <w:tcW w:w="858" w:type="dxa"/>
            <w:vAlign w:val="center"/>
          </w:tcPr>
          <w:p w:rsidR="001C701F" w:rsidRPr="000F328B" w:rsidRDefault="001C701F" w:rsidP="000F328B">
            <w:pPr>
              <w:jc w:val="center"/>
              <w:rPr>
                <w:rFonts w:cs="Times New Roman"/>
                <w:b/>
                <w:sz w:val="26"/>
                <w:szCs w:val="26"/>
              </w:rPr>
            </w:pPr>
            <w:r w:rsidRPr="000F328B">
              <w:rPr>
                <w:rFonts w:cs="Times New Roman"/>
                <w:b/>
                <w:sz w:val="26"/>
                <w:szCs w:val="26"/>
              </w:rPr>
              <w:t>Stt</w:t>
            </w:r>
          </w:p>
        </w:tc>
        <w:tc>
          <w:tcPr>
            <w:tcW w:w="4637" w:type="dxa"/>
            <w:vAlign w:val="center"/>
          </w:tcPr>
          <w:p w:rsidR="001C701F" w:rsidRPr="000F328B" w:rsidRDefault="001C701F" w:rsidP="000F328B">
            <w:pPr>
              <w:jc w:val="center"/>
              <w:rPr>
                <w:rFonts w:cs="Times New Roman"/>
                <w:b/>
                <w:sz w:val="26"/>
                <w:szCs w:val="26"/>
              </w:rPr>
            </w:pPr>
            <w:r w:rsidRPr="000F328B">
              <w:rPr>
                <w:rFonts w:cs="Times New Roman"/>
                <w:b/>
                <w:sz w:val="26"/>
                <w:szCs w:val="26"/>
              </w:rPr>
              <w:t>Tên cơ quan, đơn vị</w:t>
            </w:r>
          </w:p>
        </w:tc>
        <w:tc>
          <w:tcPr>
            <w:tcW w:w="3807" w:type="dxa"/>
            <w:vAlign w:val="center"/>
          </w:tcPr>
          <w:p w:rsidR="001C701F" w:rsidRPr="001C701F" w:rsidRDefault="001C701F" w:rsidP="000F328B">
            <w:pPr>
              <w:jc w:val="center"/>
              <w:rPr>
                <w:rFonts w:cs="Times New Roman"/>
                <w:b/>
                <w:sz w:val="26"/>
                <w:szCs w:val="26"/>
              </w:rPr>
            </w:pPr>
            <w:r w:rsidRPr="001C701F">
              <w:rPr>
                <w:rFonts w:cs="Times New Roman"/>
                <w:b/>
                <w:sz w:val="26"/>
                <w:szCs w:val="26"/>
              </w:rPr>
              <w:t>Kết quả kiể</w:t>
            </w:r>
            <w:r>
              <w:rPr>
                <w:rFonts w:cs="Times New Roman"/>
                <w:b/>
                <w:sz w:val="26"/>
                <w:szCs w:val="26"/>
              </w:rPr>
              <w:t xml:space="preserve">m tra, rà soát và </w:t>
            </w:r>
            <w:r w:rsidRPr="001C701F">
              <w:rPr>
                <w:rFonts w:cs="Times New Roman"/>
                <w:b/>
                <w:sz w:val="26"/>
                <w:szCs w:val="26"/>
              </w:rPr>
              <w:t>xử lý khắc phục lỗ hổ</w:t>
            </w:r>
            <w:r>
              <w:rPr>
                <w:rFonts w:cs="Times New Roman"/>
                <w:b/>
                <w:sz w:val="26"/>
                <w:szCs w:val="26"/>
              </w:rPr>
              <w:t xml:space="preserve">ng </w:t>
            </w:r>
            <w:r w:rsidRPr="001C701F">
              <w:rPr>
                <w:rFonts w:cs="Times New Roman"/>
                <w:b/>
                <w:sz w:val="26"/>
                <w:szCs w:val="26"/>
              </w:rPr>
              <w:t>Log4Shell</w:t>
            </w:r>
          </w:p>
        </w:tc>
      </w:tr>
      <w:tr w:rsidR="001C701F" w:rsidRPr="000F328B" w:rsidTr="00BF4D58">
        <w:trPr>
          <w:trHeight w:val="577"/>
        </w:trPr>
        <w:tc>
          <w:tcPr>
            <w:tcW w:w="858" w:type="dxa"/>
            <w:vAlign w:val="center"/>
          </w:tcPr>
          <w:p w:rsidR="001C701F" w:rsidRPr="000F328B" w:rsidRDefault="001C701F" w:rsidP="000F328B">
            <w:pPr>
              <w:jc w:val="center"/>
              <w:rPr>
                <w:rFonts w:cs="Times New Roman"/>
                <w:b/>
                <w:sz w:val="26"/>
                <w:szCs w:val="26"/>
              </w:rPr>
            </w:pPr>
            <w:r w:rsidRPr="000F328B">
              <w:rPr>
                <w:rFonts w:cs="Times New Roman"/>
                <w:b/>
                <w:sz w:val="26"/>
                <w:szCs w:val="26"/>
              </w:rPr>
              <w:t>I</w:t>
            </w:r>
          </w:p>
        </w:tc>
        <w:tc>
          <w:tcPr>
            <w:tcW w:w="4637" w:type="dxa"/>
            <w:vAlign w:val="center"/>
          </w:tcPr>
          <w:p w:rsidR="001C701F" w:rsidRPr="000F328B" w:rsidRDefault="001C701F" w:rsidP="000F328B">
            <w:pPr>
              <w:rPr>
                <w:rFonts w:cs="Times New Roman"/>
                <w:b/>
                <w:sz w:val="26"/>
                <w:szCs w:val="26"/>
              </w:rPr>
            </w:pPr>
            <w:r w:rsidRPr="000F328B">
              <w:rPr>
                <w:rFonts w:cs="Times New Roman"/>
                <w:b/>
                <w:sz w:val="26"/>
                <w:szCs w:val="26"/>
              </w:rPr>
              <w:t>Các Sở, ban, ngành cấp tỉnh</w:t>
            </w:r>
          </w:p>
        </w:tc>
        <w:tc>
          <w:tcPr>
            <w:tcW w:w="3807" w:type="dxa"/>
            <w:vAlign w:val="center"/>
          </w:tcPr>
          <w:p w:rsidR="001C701F" w:rsidRPr="000F328B" w:rsidRDefault="001C701F" w:rsidP="000F328B">
            <w:pPr>
              <w:rPr>
                <w:rFonts w:cs="Times New Roman"/>
                <w:b/>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Nội vụ</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Khoa học và Công nghệ</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Y tế</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4</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Lao động, Thương binh và Xã hội</w:t>
            </w:r>
          </w:p>
        </w:tc>
        <w:tc>
          <w:tcPr>
            <w:tcW w:w="3807" w:type="dxa"/>
            <w:vAlign w:val="center"/>
          </w:tcPr>
          <w:p w:rsidR="007A230D" w:rsidRPr="007A230D" w:rsidRDefault="007A230D" w:rsidP="00B64E6E">
            <w:pPr>
              <w:jc w:val="both"/>
              <w:rPr>
                <w:rFonts w:cs="Times New Roman"/>
                <w:sz w:val="26"/>
                <w:szCs w:val="26"/>
              </w:rPr>
            </w:pPr>
            <w:r w:rsidRPr="007A230D">
              <w:rPr>
                <w:rFonts w:cs="Times New Roman"/>
                <w:sz w:val="26"/>
                <w:szCs w:val="26"/>
              </w:rPr>
              <w:t xml:space="preserve">Đã tiến hành kiểm tra, rà soát. Tuy nhiên, </w:t>
            </w:r>
            <w:r w:rsidRPr="007A230D">
              <w:rPr>
                <w:sz w:val="26"/>
                <w:szCs w:val="26"/>
              </w:rPr>
              <w:t>không có phát triển hệ thống thông tin hay ứng dụng tự phát triển bằng Java; do đó không bị ảnh hưởng bởi lổ hổng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5</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Xây dựng</w:t>
            </w:r>
          </w:p>
        </w:tc>
        <w:tc>
          <w:tcPr>
            <w:tcW w:w="3807" w:type="dxa"/>
            <w:vAlign w:val="center"/>
          </w:tcPr>
          <w:p w:rsidR="001C701F" w:rsidRPr="007A230D"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6</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Ngoại vụ</w:t>
            </w:r>
          </w:p>
        </w:tc>
        <w:tc>
          <w:tcPr>
            <w:tcW w:w="3807" w:type="dxa"/>
            <w:vAlign w:val="center"/>
          </w:tcPr>
          <w:p w:rsidR="001C701F" w:rsidRPr="007A230D" w:rsidRDefault="007A230D" w:rsidP="00B64E6E">
            <w:pPr>
              <w:jc w:val="both"/>
              <w:rPr>
                <w:rFonts w:cs="Times New Roman"/>
                <w:sz w:val="26"/>
                <w:szCs w:val="26"/>
              </w:rPr>
            </w:pPr>
            <w:r w:rsidRPr="007A230D">
              <w:rPr>
                <w:rFonts w:cs="Times New Roman"/>
                <w:sz w:val="26"/>
                <w:szCs w:val="26"/>
              </w:rPr>
              <w:t>Đã tiến hành kiểm tra, rà soát.</w:t>
            </w:r>
          </w:p>
          <w:p w:rsidR="007A230D" w:rsidRPr="007A230D" w:rsidRDefault="007A230D" w:rsidP="00B64E6E">
            <w:pPr>
              <w:jc w:val="both"/>
              <w:rPr>
                <w:rFonts w:cs="Times New Roman"/>
                <w:sz w:val="26"/>
                <w:szCs w:val="26"/>
              </w:rPr>
            </w:pPr>
            <w:r w:rsidRPr="007A230D">
              <w:rPr>
                <w:sz w:val="26"/>
                <w:szCs w:val="26"/>
              </w:rPr>
              <w:t>Hiệ</w:t>
            </w:r>
            <w:r>
              <w:rPr>
                <w:sz w:val="26"/>
                <w:szCs w:val="26"/>
              </w:rPr>
              <w:t xml:space="preserve">n nay, </w:t>
            </w:r>
            <w:r w:rsidRPr="007A230D">
              <w:rPr>
                <w:sz w:val="26"/>
                <w:szCs w:val="26"/>
              </w:rPr>
              <w:t xml:space="preserve">Sở Ngoại vụ đang quản lý, sử dụng 01 hệ thống thông tin, cụ thể: Trang thông tin điện tử Sở Ngoại vụ, </w:t>
            </w:r>
            <w:r>
              <w:rPr>
                <w:sz w:val="26"/>
                <w:szCs w:val="26"/>
              </w:rPr>
              <w:t xml:space="preserve">tại </w:t>
            </w:r>
            <w:r w:rsidRPr="007A230D">
              <w:rPr>
                <w:sz w:val="26"/>
                <w:szCs w:val="26"/>
              </w:rPr>
              <w:t>địa chỉ</w:t>
            </w:r>
            <w:r>
              <w:rPr>
                <w:sz w:val="26"/>
                <w:szCs w:val="26"/>
              </w:rPr>
              <w:t xml:space="preserve"> </w:t>
            </w:r>
            <w:hyperlink r:id="rId5" w:history="1">
              <w:r w:rsidRPr="007A230D">
                <w:rPr>
                  <w:rStyle w:val="Hyperlink"/>
                  <w:sz w:val="26"/>
                  <w:szCs w:val="26"/>
                </w:rPr>
                <w:t>http://songoaivu.daklak.gov.vn</w:t>
              </w:r>
            </w:hyperlink>
            <w:r w:rsidRPr="007A230D">
              <w:rPr>
                <w:sz w:val="26"/>
                <w:szCs w:val="26"/>
              </w:rPr>
              <w:t>. Trang thông tin điện tử của Sở Ngoại vụ sử dụng ngôn ngữ lập trình C#, trong khi lỗ hổng bảo mật Log4Shell xảy ra trên nền tảng ngôn ngữ lập trình Java. Vì vậy, Trang thông tin điện tử Sở Ngoại vụ không xuất hiện lỗ hổng bảo mật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7</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Nông nghiệp và Phát triển nông thôn</w:t>
            </w:r>
          </w:p>
        </w:tc>
        <w:tc>
          <w:tcPr>
            <w:tcW w:w="3807" w:type="dxa"/>
            <w:vAlign w:val="center"/>
          </w:tcPr>
          <w:p w:rsidR="007A230D" w:rsidRDefault="007A230D" w:rsidP="00B64E6E">
            <w:pPr>
              <w:jc w:val="both"/>
              <w:rPr>
                <w:color w:val="000000"/>
                <w:szCs w:val="28"/>
              </w:rPr>
            </w:pPr>
            <w:r>
              <w:rPr>
                <w:color w:val="000000"/>
                <w:szCs w:val="28"/>
              </w:rPr>
              <w:t>Đã triển khai văn bản chỉ đạo, hướng dẫn đến các đơn vị trực thuộc Sở để cập nhật phần mềm khắc phục lỗ hổng bảo mật Log4Shell.</w:t>
            </w:r>
          </w:p>
          <w:p w:rsidR="001C701F" w:rsidRPr="007A230D" w:rsidRDefault="007A230D" w:rsidP="007A230D">
            <w:pPr>
              <w:jc w:val="both"/>
              <w:rPr>
                <w:rFonts w:cs="Times New Roman"/>
                <w:sz w:val="26"/>
                <w:szCs w:val="26"/>
              </w:rPr>
            </w:pPr>
            <w:r>
              <w:rPr>
                <w:color w:val="000000"/>
                <w:szCs w:val="28"/>
              </w:rPr>
              <w:t>Đến nay, Sở Nông nghiệp và Phát triển nông thôn chưa phát hiện máy tính, thiết bị bị ảnh hưởng do lỗ hổng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sz w:val="26"/>
                <w:szCs w:val="26"/>
              </w:rPr>
            </w:pPr>
            <w:r w:rsidRPr="000F328B">
              <w:rPr>
                <w:rFonts w:cs="Times New Roman"/>
                <w:sz w:val="26"/>
                <w:szCs w:val="26"/>
              </w:rPr>
              <w:t>8</w:t>
            </w:r>
          </w:p>
        </w:tc>
        <w:tc>
          <w:tcPr>
            <w:tcW w:w="4637" w:type="dxa"/>
            <w:vAlign w:val="center"/>
          </w:tcPr>
          <w:p w:rsidR="001C701F" w:rsidRPr="000F328B" w:rsidRDefault="001C701F" w:rsidP="000F328B">
            <w:pPr>
              <w:rPr>
                <w:rFonts w:cs="Times New Roman"/>
                <w:sz w:val="26"/>
                <w:szCs w:val="26"/>
              </w:rPr>
            </w:pPr>
            <w:r w:rsidRPr="000F328B">
              <w:rPr>
                <w:rFonts w:cs="Times New Roman"/>
                <w:sz w:val="26"/>
                <w:szCs w:val="26"/>
              </w:rPr>
              <w:t xml:space="preserve">Ban </w:t>
            </w:r>
            <w:r>
              <w:rPr>
                <w:rFonts w:cs="Times New Roman"/>
                <w:sz w:val="26"/>
                <w:szCs w:val="26"/>
              </w:rPr>
              <w:t>Q</w:t>
            </w:r>
            <w:r w:rsidRPr="000F328B">
              <w:rPr>
                <w:rFonts w:cs="Times New Roman"/>
                <w:sz w:val="26"/>
                <w:szCs w:val="26"/>
              </w:rPr>
              <w:t>uản lý các KCN</w:t>
            </w:r>
          </w:p>
        </w:tc>
        <w:tc>
          <w:tcPr>
            <w:tcW w:w="3807" w:type="dxa"/>
            <w:vAlign w:val="center"/>
          </w:tcPr>
          <w:p w:rsidR="001C701F" w:rsidRPr="007A230D"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9</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 xml:space="preserve">Sở Công </w:t>
            </w:r>
            <w:r>
              <w:rPr>
                <w:rFonts w:cs="Times New Roman"/>
                <w:color w:val="000000"/>
                <w:sz w:val="26"/>
                <w:szCs w:val="26"/>
                <w:shd w:val="clear" w:color="auto" w:fill="FFFFFF"/>
              </w:rPr>
              <w:t>T</w:t>
            </w:r>
            <w:r w:rsidRPr="000F328B">
              <w:rPr>
                <w:rFonts w:cs="Times New Roman"/>
                <w:color w:val="000000"/>
                <w:sz w:val="26"/>
                <w:szCs w:val="26"/>
                <w:shd w:val="clear" w:color="auto" w:fill="FFFFFF"/>
              </w:rPr>
              <w:t>hương</w:t>
            </w:r>
          </w:p>
        </w:tc>
        <w:tc>
          <w:tcPr>
            <w:tcW w:w="3807" w:type="dxa"/>
            <w:vAlign w:val="center"/>
          </w:tcPr>
          <w:p w:rsidR="001C701F" w:rsidRPr="007A230D" w:rsidRDefault="004A18CB" w:rsidP="00B64E6E">
            <w:pPr>
              <w:jc w:val="both"/>
              <w:rPr>
                <w:rFonts w:eastAsia="Calibri" w:cs="Times New Roman"/>
                <w:sz w:val="26"/>
                <w:szCs w:val="26"/>
              </w:rPr>
            </w:pPr>
            <w:r w:rsidRPr="007A230D">
              <w:rPr>
                <w:rFonts w:eastAsia="Calibri" w:cs="Times New Roman"/>
                <w:sz w:val="26"/>
                <w:szCs w:val="26"/>
              </w:rPr>
              <w:t xml:space="preserve">- Rà soát, kiểm tra không phát </w:t>
            </w:r>
            <w:r w:rsidRPr="007A230D">
              <w:rPr>
                <w:rFonts w:eastAsia="Calibri" w:cs="Times New Roman"/>
                <w:sz w:val="26"/>
                <w:szCs w:val="26"/>
              </w:rPr>
              <w:lastRenderedPageBreak/>
              <w:t>hiện có sự tấn công lạ từ bên ngoài đến hệ thống mạng cũng như trang thông tin điện tử của Sở Công Thương.</w:t>
            </w:r>
          </w:p>
          <w:p w:rsidR="004A18CB" w:rsidRPr="007A230D" w:rsidRDefault="004A18CB" w:rsidP="004A18CB">
            <w:pPr>
              <w:jc w:val="both"/>
              <w:rPr>
                <w:rFonts w:eastAsia="Calibri" w:cs="Times New Roman"/>
                <w:sz w:val="26"/>
                <w:szCs w:val="26"/>
              </w:rPr>
            </w:pPr>
            <w:r w:rsidRPr="007A230D">
              <w:rPr>
                <w:rFonts w:eastAsia="Calibri" w:cs="Times New Roman"/>
                <w:sz w:val="26"/>
                <w:szCs w:val="26"/>
              </w:rPr>
              <w:t>- Các máy tính của cơ quan đã khởi động chức năng tường lửa ngăn chặn.</w:t>
            </w:r>
          </w:p>
          <w:p w:rsidR="004A18CB" w:rsidRPr="007A230D" w:rsidRDefault="004A18CB" w:rsidP="004A18CB">
            <w:pPr>
              <w:jc w:val="both"/>
              <w:rPr>
                <w:rFonts w:cs="Times New Roman"/>
                <w:sz w:val="26"/>
                <w:szCs w:val="26"/>
              </w:rPr>
            </w:pPr>
            <w:r w:rsidRPr="007A230D">
              <w:rPr>
                <w:rFonts w:eastAsia="Calibri" w:cs="Times New Roman"/>
                <w:sz w:val="26"/>
                <w:szCs w:val="26"/>
              </w:rPr>
              <w:t>- Đã triển khai cài đặt phần mềm chống mã độc bản quyền (BKAV) cho toàn bộ máy tính trong cơ quan.</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lastRenderedPageBreak/>
              <w:t>10</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Kế hoạch và Đầu tư</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11</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Tài nguyên và Môi trường</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12</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w:t>
            </w:r>
            <w:r>
              <w:rPr>
                <w:rFonts w:cs="Times New Roman"/>
                <w:color w:val="000000"/>
                <w:sz w:val="26"/>
                <w:szCs w:val="26"/>
                <w:shd w:val="clear" w:color="auto" w:fill="FFFFFF"/>
              </w:rPr>
              <w:t xml:space="preserve"> G</w:t>
            </w:r>
            <w:r w:rsidRPr="000F328B">
              <w:rPr>
                <w:rFonts w:cs="Times New Roman"/>
                <w:color w:val="000000"/>
                <w:sz w:val="26"/>
                <w:szCs w:val="26"/>
                <w:shd w:val="clear" w:color="auto" w:fill="FFFFFF"/>
              </w:rPr>
              <w:t>iao thông vận tải</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13</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Thanh tra tỉnh</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14</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Tư pháp</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15</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Ban Dân tộc</w:t>
            </w:r>
          </w:p>
        </w:tc>
        <w:tc>
          <w:tcPr>
            <w:tcW w:w="3807" w:type="dxa"/>
            <w:vAlign w:val="center"/>
          </w:tcPr>
          <w:p w:rsidR="001C701F" w:rsidRPr="000F328B" w:rsidRDefault="001C701F" w:rsidP="00B64E6E">
            <w:pPr>
              <w:jc w:val="both"/>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16</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Văn hóa, Thể thao và Du lịch</w:t>
            </w:r>
          </w:p>
        </w:tc>
        <w:tc>
          <w:tcPr>
            <w:tcW w:w="3807" w:type="dxa"/>
            <w:vAlign w:val="center"/>
          </w:tcPr>
          <w:p w:rsidR="00E91929" w:rsidRDefault="00E91929" w:rsidP="00E91929">
            <w:pPr>
              <w:jc w:val="both"/>
              <w:rPr>
                <w:color w:val="000000"/>
                <w:szCs w:val="28"/>
              </w:rPr>
            </w:pPr>
            <w:r>
              <w:rPr>
                <w:color w:val="000000"/>
                <w:szCs w:val="28"/>
              </w:rPr>
              <w:t>- Đã tiến hành kiểm tra, rà soát và xác định hệ thống thông tin có khả năng bị ảnh hưởng bởi lỗ hổng bảo mật trong Apache Log4j (Log4Shell) có mã lỗi CVE-2021-44228 thực hiện cập nhật bản vá và xử lý khắc phục theo khuyến nghị của nhà sản xuất.</w:t>
            </w:r>
          </w:p>
          <w:p w:rsidR="001C701F" w:rsidRPr="00E91929" w:rsidRDefault="00E91929" w:rsidP="00E91929">
            <w:pPr>
              <w:jc w:val="both"/>
              <w:rPr>
                <w:color w:val="000000"/>
                <w:szCs w:val="28"/>
              </w:rPr>
            </w:pPr>
            <w:r>
              <w:rPr>
                <w:color w:val="000000"/>
                <w:szCs w:val="28"/>
              </w:rPr>
              <w:t xml:space="preserve">- Đối với các hệ thống, sản phẩm bị ảnh hưởng nhưng chưa có bản vá, giải pháp khắc phục từ nhà sản xuất, đã thực hiện các biện pháp thay thế </w:t>
            </w:r>
            <w:r>
              <w:rPr>
                <w:i/>
                <w:color w:val="000000"/>
                <w:szCs w:val="28"/>
              </w:rPr>
              <w:t>(C</w:t>
            </w:r>
            <w:r w:rsidRPr="000355B8">
              <w:rPr>
                <w:i/>
                <w:color w:val="000000"/>
                <w:szCs w:val="28"/>
              </w:rPr>
              <w:t>ài đặt lại hệ điều hành và thực hiện cài đặt các phần mềm phòng chống mã độc theo công văn số 1998/STTTT-CNTT ngày 12/11/2021</w:t>
            </w:r>
            <w:r>
              <w:rPr>
                <w:i/>
                <w:color w:val="000000"/>
                <w:szCs w:val="28"/>
              </w:rPr>
              <w:t xml:space="preserve"> của Sở Thông tin và Truyền thông</w:t>
            </w:r>
            <w:r w:rsidRPr="000355B8">
              <w:rPr>
                <w:i/>
                <w:color w:val="000000"/>
                <w:szCs w:val="28"/>
              </w:rPr>
              <w:t>)</w:t>
            </w:r>
            <w:r>
              <w:rPr>
                <w:color w:val="000000"/>
                <w:szCs w:val="28"/>
              </w:rPr>
              <w:t xml:space="preserve"> để đảm bảo hệ thống không bị tấn công, khai thác thông qua lỗ hổng bảo mật trên.</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17</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Tài chính</w:t>
            </w:r>
          </w:p>
        </w:tc>
        <w:tc>
          <w:tcPr>
            <w:tcW w:w="3807" w:type="dxa"/>
            <w:vAlign w:val="center"/>
          </w:tcPr>
          <w:p w:rsidR="00E91929" w:rsidRDefault="00E91929" w:rsidP="00B64E6E">
            <w:pPr>
              <w:jc w:val="both"/>
            </w:pPr>
            <w:r>
              <w:t xml:space="preserve">Đã thực hiện kiểm tra, rà soát và cập nhật bản vá bảo mật theo hướng dẫn tại Công văn </w:t>
            </w:r>
            <w:r>
              <w:lastRenderedPageBreak/>
              <w:t xml:space="preserve">2194/STTTT-CNTT ngày 14/12/2021 của Sở Thông tin và Truyền thông về việc hướng dẫn khắc phục lỗ hổng bảo mật ảnh hưởng nghiêm trọng trong Apache Log4j. </w:t>
            </w:r>
          </w:p>
          <w:p w:rsidR="001C701F" w:rsidRPr="000F328B" w:rsidRDefault="00E91929" w:rsidP="00B64E6E">
            <w:pPr>
              <w:jc w:val="both"/>
              <w:rPr>
                <w:rFonts w:cs="Times New Roman"/>
                <w:sz w:val="26"/>
                <w:szCs w:val="26"/>
              </w:rPr>
            </w:pPr>
            <w:r>
              <w:t>Ngoài ra, Sở Tài chính thường xuyên cập nhật phiên bản mới nhất của hệ điều hành Windows, đồng thời Sở có trang bị thiết bị tường lửa và các phần mềm phòng chống mã độc để đảm bảo an toàn hệ</w:t>
            </w:r>
            <w:r>
              <w:rPr>
                <w:spacing w:val="-1"/>
              </w:rPr>
              <w:t xml:space="preserve"> </w:t>
            </w:r>
            <w:r>
              <w:t>thống.</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lastRenderedPageBreak/>
              <w:t>18</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Sở giáo dục và Đào tạo</w:t>
            </w:r>
          </w:p>
        </w:tc>
        <w:tc>
          <w:tcPr>
            <w:tcW w:w="3807" w:type="dxa"/>
            <w:vAlign w:val="center"/>
          </w:tcPr>
          <w:p w:rsidR="001C701F" w:rsidRDefault="004A18CB" w:rsidP="004A18CB">
            <w:pPr>
              <w:jc w:val="both"/>
              <w:rPr>
                <w:color w:val="000000" w:themeColor="text1"/>
                <w:szCs w:val="28"/>
              </w:rPr>
            </w:pPr>
            <w:r>
              <w:rPr>
                <w:color w:val="000000" w:themeColor="text1"/>
                <w:szCs w:val="28"/>
              </w:rPr>
              <w:t>- Chuyển tài liệu, hướng dẫn quy trình thực hiện các bản vá các lỗ hổng bảo mật do Sở Thông tin và Truyền thông triển khai đến tất cả các phòng, ban chuyên môn và cơ sở giáo dục.</w:t>
            </w:r>
          </w:p>
          <w:p w:rsidR="004A18CB" w:rsidRDefault="004A18CB" w:rsidP="004A18CB">
            <w:pPr>
              <w:jc w:val="both"/>
              <w:rPr>
                <w:color w:val="000000" w:themeColor="text1"/>
                <w:szCs w:val="28"/>
              </w:rPr>
            </w:pPr>
            <w:r>
              <w:rPr>
                <w:color w:val="000000" w:themeColor="text1"/>
                <w:szCs w:val="28"/>
              </w:rPr>
              <w:t>- Tổ chức tuyên truyền, kiểm tra, rà soát các hệ thống thông tin (đặc biệt là các ứng dụng tự phát triển bằng Java) liên quan đến lỗ hổng Log4Shell tại các phòng ban, chuyên môn nghiệp vụ thuộc Sở, các cơ sở giáo dục trực thuộc và phòng Giáo dục và Đào tào tạo.</w:t>
            </w:r>
          </w:p>
          <w:p w:rsidR="004A18CB" w:rsidRPr="000F328B" w:rsidRDefault="004A18CB" w:rsidP="004A18CB">
            <w:pPr>
              <w:jc w:val="both"/>
              <w:rPr>
                <w:rFonts w:cs="Times New Roman"/>
                <w:sz w:val="26"/>
                <w:szCs w:val="26"/>
              </w:rPr>
            </w:pPr>
            <w:r>
              <w:rPr>
                <w:color w:val="000000" w:themeColor="text1"/>
                <w:szCs w:val="28"/>
              </w:rPr>
              <w:t>Kết quả chưa có phản hồi về thông tin bị khai thác thông qua lỗ hổng bảo mật trên.</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19</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Văn phòng UBND tỉnh</w:t>
            </w:r>
          </w:p>
        </w:tc>
        <w:tc>
          <w:tcPr>
            <w:tcW w:w="3807" w:type="dxa"/>
            <w:vAlign w:val="center"/>
          </w:tcPr>
          <w:p w:rsidR="00263A69" w:rsidRPr="00263A69" w:rsidRDefault="00263A69" w:rsidP="00263A69">
            <w:pPr>
              <w:jc w:val="both"/>
              <w:rPr>
                <w:sz w:val="26"/>
                <w:szCs w:val="26"/>
              </w:rPr>
            </w:pPr>
            <w:r w:rsidRPr="00263A69">
              <w:rPr>
                <w:rFonts w:cs="Times New Roman"/>
                <w:sz w:val="26"/>
                <w:szCs w:val="26"/>
              </w:rPr>
              <w:t xml:space="preserve">Đã tiến hành kiểm tra, rà soát </w:t>
            </w:r>
            <w:r w:rsidRPr="00263A69">
              <w:rPr>
                <w:sz w:val="26"/>
                <w:szCs w:val="26"/>
              </w:rPr>
              <w:t>các hệ thống thông tin do Văn phòng UBND tỉnh quản lý.</w:t>
            </w:r>
          </w:p>
          <w:p w:rsidR="001C701F" w:rsidRPr="000F328B" w:rsidRDefault="00263A69" w:rsidP="00263A69">
            <w:pPr>
              <w:jc w:val="both"/>
              <w:rPr>
                <w:rFonts w:cs="Times New Roman"/>
                <w:sz w:val="26"/>
                <w:szCs w:val="26"/>
              </w:rPr>
            </w:pPr>
            <w:r w:rsidRPr="00263A69">
              <w:rPr>
                <w:sz w:val="26"/>
                <w:szCs w:val="26"/>
              </w:rPr>
              <w:t>Hiện tại không có các sản phẩm của các hãng nêu trong Công văn số 5232/BTTTT-CATTT, ngày 21/12/2021 của Bộ thông tin và Truyền thông và cũng không có các ứng dụng tự phát triển bằng Java</w:t>
            </w:r>
          </w:p>
        </w:tc>
      </w:tr>
      <w:tr w:rsidR="00BF4D58" w:rsidRPr="000F328B" w:rsidTr="00BF4D58">
        <w:trPr>
          <w:trHeight w:val="471"/>
        </w:trPr>
        <w:tc>
          <w:tcPr>
            <w:tcW w:w="858" w:type="dxa"/>
            <w:vAlign w:val="center"/>
          </w:tcPr>
          <w:p w:rsidR="00BF4D58" w:rsidRPr="000F328B" w:rsidRDefault="00BF4D58" w:rsidP="000F328B">
            <w:pPr>
              <w:jc w:val="center"/>
              <w:rPr>
                <w:rFonts w:cs="Times New Roman"/>
                <w:color w:val="000000"/>
                <w:sz w:val="26"/>
                <w:szCs w:val="26"/>
                <w:shd w:val="clear" w:color="auto" w:fill="FFFFFF"/>
              </w:rPr>
            </w:pPr>
            <w:r>
              <w:rPr>
                <w:rFonts w:cs="Times New Roman"/>
                <w:color w:val="000000"/>
                <w:sz w:val="26"/>
                <w:szCs w:val="26"/>
                <w:shd w:val="clear" w:color="auto" w:fill="FFFFFF"/>
              </w:rPr>
              <w:t>20</w:t>
            </w:r>
          </w:p>
        </w:tc>
        <w:tc>
          <w:tcPr>
            <w:tcW w:w="4637" w:type="dxa"/>
            <w:vAlign w:val="center"/>
          </w:tcPr>
          <w:p w:rsidR="00BF4D58" w:rsidRPr="000F328B" w:rsidRDefault="00BF4D58" w:rsidP="000F328B">
            <w:pPr>
              <w:rPr>
                <w:rFonts w:cs="Times New Roman"/>
                <w:color w:val="000000"/>
                <w:sz w:val="26"/>
                <w:szCs w:val="26"/>
                <w:shd w:val="clear" w:color="auto" w:fill="FFFFFF"/>
              </w:rPr>
            </w:pPr>
            <w:r>
              <w:rPr>
                <w:rFonts w:cs="Times New Roman"/>
                <w:color w:val="000000"/>
                <w:sz w:val="26"/>
                <w:szCs w:val="26"/>
                <w:shd w:val="clear" w:color="auto" w:fill="FFFFFF"/>
              </w:rPr>
              <w:t>Sở Thông tin và Truyền thông</w:t>
            </w:r>
          </w:p>
        </w:tc>
        <w:tc>
          <w:tcPr>
            <w:tcW w:w="3807" w:type="dxa"/>
            <w:vAlign w:val="center"/>
          </w:tcPr>
          <w:p w:rsidR="00263A69" w:rsidRDefault="00263A69" w:rsidP="00263A69">
            <w:pPr>
              <w:jc w:val="both"/>
              <w:rPr>
                <w:rFonts w:cs="Times New Roman"/>
                <w:szCs w:val="28"/>
              </w:rPr>
            </w:pPr>
            <w:r>
              <w:rPr>
                <w:rFonts w:cs="Times New Roman"/>
                <w:sz w:val="26"/>
                <w:szCs w:val="26"/>
              </w:rPr>
              <w:t>- Đã tiến hành kiểm tra, rà soát</w:t>
            </w:r>
            <w:r>
              <w:rPr>
                <w:rFonts w:cs="Times New Roman"/>
                <w:szCs w:val="28"/>
              </w:rPr>
              <w:t xml:space="preserve">, cập nhật bản vá lỗ hổng bảo mật ảnh hưởng nghiêm trọng </w:t>
            </w:r>
            <w:r>
              <w:rPr>
                <w:rFonts w:cs="Times New Roman"/>
                <w:szCs w:val="28"/>
              </w:rPr>
              <w:lastRenderedPageBreak/>
              <w:t xml:space="preserve">trong </w:t>
            </w:r>
            <w:r>
              <w:rPr>
                <w:rFonts w:cs="Times New Roman"/>
                <w:sz w:val="26"/>
                <w:szCs w:val="26"/>
              </w:rPr>
              <w:t>Apache Log4j</w:t>
            </w:r>
            <w:r>
              <w:rPr>
                <w:rFonts w:cs="Times New Roman"/>
                <w:szCs w:val="28"/>
              </w:rPr>
              <w:t xml:space="preserve"> (Log4Shell).</w:t>
            </w:r>
          </w:p>
          <w:p w:rsidR="00263A69" w:rsidRPr="00263A69" w:rsidRDefault="00263A69" w:rsidP="003454C5">
            <w:pPr>
              <w:jc w:val="both"/>
              <w:rPr>
                <w:rFonts w:cs="Times New Roman"/>
                <w:szCs w:val="28"/>
              </w:rPr>
            </w:pPr>
            <w:r>
              <w:rPr>
                <w:rFonts w:cs="Times New Roman"/>
                <w:szCs w:val="28"/>
              </w:rPr>
              <w:t>- Phối hợp với các Sở, ban, ngành, đoàn thể của tỉnh, UBND các huyện, thị xã, thành phố hỗ trợ, hướng dẫn thực hiện kiểm tra, rà soát, cập nhật bản vá lỗ hổng bảo mậ</w:t>
            </w:r>
            <w:r w:rsidR="003454C5">
              <w:rPr>
                <w:rFonts w:cs="Times New Roman"/>
                <w:szCs w:val="28"/>
              </w:rPr>
              <w:t xml:space="preserve">t </w:t>
            </w:r>
            <w:r>
              <w:rPr>
                <w:rFonts w:cs="Times New Roman"/>
                <w:szCs w:val="28"/>
              </w:rPr>
              <w:t>trong Log4Shell.</w:t>
            </w:r>
          </w:p>
        </w:tc>
      </w:tr>
      <w:tr w:rsidR="00BF4D58" w:rsidRPr="000F328B" w:rsidTr="00BF4D58">
        <w:trPr>
          <w:trHeight w:val="471"/>
        </w:trPr>
        <w:tc>
          <w:tcPr>
            <w:tcW w:w="858" w:type="dxa"/>
            <w:vAlign w:val="center"/>
          </w:tcPr>
          <w:p w:rsidR="00BF4D58" w:rsidRPr="00BF4D58" w:rsidRDefault="00BF4D58" w:rsidP="000F328B">
            <w:pPr>
              <w:jc w:val="center"/>
              <w:rPr>
                <w:rFonts w:cs="Times New Roman"/>
                <w:color w:val="000000"/>
                <w:sz w:val="26"/>
                <w:szCs w:val="26"/>
                <w:shd w:val="clear" w:color="auto" w:fill="FFFFFF"/>
              </w:rPr>
            </w:pPr>
            <w:r w:rsidRPr="00BF4D58">
              <w:rPr>
                <w:rFonts w:cs="Times New Roman"/>
                <w:color w:val="000000"/>
                <w:sz w:val="26"/>
                <w:szCs w:val="26"/>
                <w:shd w:val="clear" w:color="auto" w:fill="FFFFFF"/>
              </w:rPr>
              <w:lastRenderedPageBreak/>
              <w:t>21</w:t>
            </w:r>
          </w:p>
        </w:tc>
        <w:tc>
          <w:tcPr>
            <w:tcW w:w="4637" w:type="dxa"/>
            <w:vAlign w:val="center"/>
          </w:tcPr>
          <w:p w:rsidR="00BF4D58" w:rsidRPr="00BF4D58" w:rsidRDefault="00BF4D58" w:rsidP="000F328B">
            <w:pPr>
              <w:rPr>
                <w:rFonts w:cs="Times New Roman"/>
                <w:sz w:val="26"/>
                <w:szCs w:val="26"/>
              </w:rPr>
            </w:pPr>
            <w:r w:rsidRPr="00BF4D58">
              <w:rPr>
                <w:rFonts w:cs="Times New Roman"/>
                <w:sz w:val="26"/>
                <w:szCs w:val="26"/>
              </w:rPr>
              <w:t>Công an tỉnh</w:t>
            </w:r>
          </w:p>
        </w:tc>
        <w:tc>
          <w:tcPr>
            <w:tcW w:w="3807" w:type="dxa"/>
            <w:vAlign w:val="center"/>
          </w:tcPr>
          <w:p w:rsidR="00BF4D58" w:rsidRPr="00BF4D58" w:rsidRDefault="00BF4D58" w:rsidP="00B64E6E">
            <w:pPr>
              <w:jc w:val="both"/>
              <w:rPr>
                <w:rFonts w:cs="Times New Roman"/>
                <w:sz w:val="26"/>
                <w:szCs w:val="26"/>
              </w:rPr>
            </w:pPr>
            <w:r>
              <w:rPr>
                <w:rFonts w:cs="Times New Roman"/>
                <w:sz w:val="26"/>
                <w:szCs w:val="26"/>
              </w:rPr>
              <w:t xml:space="preserve">Đã </w:t>
            </w:r>
            <w:r w:rsidR="00B64E6E">
              <w:rPr>
                <w:rFonts w:cs="Times New Roman"/>
                <w:sz w:val="26"/>
                <w:szCs w:val="26"/>
              </w:rPr>
              <w:t xml:space="preserve">tiến hành </w:t>
            </w:r>
            <w:r>
              <w:rPr>
                <w:rFonts w:cs="Times New Roman"/>
                <w:sz w:val="26"/>
                <w:szCs w:val="26"/>
              </w:rPr>
              <w:t>kiể</w:t>
            </w:r>
            <w:r w:rsidR="00B64E6E">
              <w:rPr>
                <w:rFonts w:cs="Times New Roman"/>
                <w:sz w:val="26"/>
                <w:szCs w:val="26"/>
              </w:rPr>
              <w:t xml:space="preserve">m tra, </w:t>
            </w:r>
            <w:r>
              <w:rPr>
                <w:rFonts w:cs="Times New Roman"/>
                <w:sz w:val="26"/>
                <w:szCs w:val="26"/>
              </w:rPr>
              <w:t>rà soát. Không sử dụng hệ thống nào liên quan tới lỗ hổng bảo mật trong Apache Log4j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b/>
                <w:color w:val="000000"/>
                <w:sz w:val="26"/>
                <w:szCs w:val="26"/>
                <w:shd w:val="clear" w:color="auto" w:fill="FFFFFF"/>
              </w:rPr>
            </w:pPr>
            <w:r w:rsidRPr="000F328B">
              <w:rPr>
                <w:rFonts w:cs="Times New Roman"/>
                <w:b/>
                <w:color w:val="000000"/>
                <w:sz w:val="26"/>
                <w:szCs w:val="26"/>
                <w:shd w:val="clear" w:color="auto" w:fill="FFFFFF"/>
              </w:rPr>
              <w:t>II</w:t>
            </w:r>
          </w:p>
        </w:tc>
        <w:tc>
          <w:tcPr>
            <w:tcW w:w="4637" w:type="dxa"/>
            <w:vAlign w:val="center"/>
          </w:tcPr>
          <w:p w:rsidR="001C701F" w:rsidRPr="000F328B" w:rsidRDefault="001C701F" w:rsidP="000F328B">
            <w:pPr>
              <w:rPr>
                <w:rFonts w:cs="Times New Roman"/>
                <w:b/>
                <w:sz w:val="26"/>
                <w:szCs w:val="26"/>
              </w:rPr>
            </w:pPr>
            <w:r w:rsidRPr="000F328B">
              <w:rPr>
                <w:rFonts w:cs="Times New Roman"/>
                <w:b/>
                <w:sz w:val="26"/>
                <w:szCs w:val="26"/>
              </w:rPr>
              <w:t>UBND các huyện, thị xã, thành phố</w:t>
            </w:r>
          </w:p>
        </w:tc>
        <w:tc>
          <w:tcPr>
            <w:tcW w:w="3807" w:type="dxa"/>
            <w:vAlign w:val="center"/>
          </w:tcPr>
          <w:p w:rsidR="001C701F" w:rsidRPr="000F328B" w:rsidRDefault="001C701F" w:rsidP="000F328B">
            <w:pPr>
              <w:rPr>
                <w:rFonts w:cs="Times New Roman"/>
                <w:b/>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20</w:t>
            </w:r>
          </w:p>
        </w:tc>
        <w:tc>
          <w:tcPr>
            <w:tcW w:w="4637" w:type="dxa"/>
            <w:vAlign w:val="center"/>
          </w:tcPr>
          <w:p w:rsidR="001C701F" w:rsidRPr="000F328B" w:rsidRDefault="001C701F" w:rsidP="000F328B">
            <w:pPr>
              <w:rPr>
                <w:rFonts w:cs="Times New Roman"/>
                <w:color w:val="000000"/>
                <w:sz w:val="26"/>
                <w:szCs w:val="26"/>
                <w:shd w:val="clear" w:color="auto" w:fill="FFFFFF"/>
              </w:rPr>
            </w:pPr>
            <w:r>
              <w:rPr>
                <w:rFonts w:cs="Times New Roman"/>
                <w:color w:val="000000"/>
                <w:sz w:val="26"/>
                <w:szCs w:val="26"/>
                <w:shd w:val="clear" w:color="auto" w:fill="FFFFFF"/>
              </w:rPr>
              <w:t xml:space="preserve">UBND thành phố </w:t>
            </w:r>
            <w:r w:rsidRPr="000F328B">
              <w:rPr>
                <w:rFonts w:cs="Times New Roman"/>
                <w:color w:val="000000"/>
                <w:sz w:val="26"/>
                <w:szCs w:val="26"/>
                <w:shd w:val="clear" w:color="auto" w:fill="FFFFFF"/>
              </w:rPr>
              <w:t>Buôn Ma Thuột</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21</w:t>
            </w:r>
          </w:p>
        </w:tc>
        <w:tc>
          <w:tcPr>
            <w:tcW w:w="4637" w:type="dxa"/>
            <w:vAlign w:val="center"/>
          </w:tcPr>
          <w:p w:rsidR="001C701F" w:rsidRPr="000F328B" w:rsidRDefault="001C701F" w:rsidP="000F328B">
            <w:pPr>
              <w:rPr>
                <w:rFonts w:cs="Times New Roman"/>
                <w:color w:val="000000"/>
                <w:sz w:val="26"/>
                <w:szCs w:val="26"/>
                <w:shd w:val="clear" w:color="auto" w:fill="FFFFFF"/>
              </w:rPr>
            </w:pPr>
            <w:r>
              <w:rPr>
                <w:rFonts w:cs="Times New Roman"/>
                <w:color w:val="000000"/>
                <w:sz w:val="26"/>
                <w:szCs w:val="26"/>
                <w:shd w:val="clear" w:color="auto" w:fill="FFFFFF"/>
              </w:rPr>
              <w:t>UBND t</w:t>
            </w:r>
            <w:r w:rsidRPr="000F328B">
              <w:rPr>
                <w:rFonts w:cs="Times New Roman"/>
                <w:color w:val="000000"/>
                <w:sz w:val="26"/>
                <w:szCs w:val="26"/>
                <w:shd w:val="clear" w:color="auto" w:fill="FFFFFF"/>
              </w:rPr>
              <w:t>hị xã Buôn Hồ</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22</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Krông Búk</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23</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Krông Ana</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24</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M’Drắk</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25</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Krông Bông</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26</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Ea Kar</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27</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Ea Súp</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28</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sz w:val="26"/>
                <w:szCs w:val="26"/>
              </w:rPr>
              <w:t>UBND huyện Krông Năng</w:t>
            </w:r>
          </w:p>
        </w:tc>
        <w:tc>
          <w:tcPr>
            <w:tcW w:w="3807" w:type="dxa"/>
            <w:vAlign w:val="center"/>
          </w:tcPr>
          <w:p w:rsidR="001C701F" w:rsidRPr="000F328B" w:rsidRDefault="00B64E6E" w:rsidP="000F328B">
            <w:pPr>
              <w:rPr>
                <w:rFonts w:cs="Times New Roman"/>
                <w:sz w:val="26"/>
                <w:szCs w:val="26"/>
              </w:rPr>
            </w:pPr>
            <w:r>
              <w:rPr>
                <w:rFonts w:cs="Times New Roman"/>
                <w:sz w:val="26"/>
                <w:szCs w:val="26"/>
              </w:rPr>
              <w:t>Đã tiến hành kiểm tra, rà soát</w:t>
            </w:r>
            <w:r>
              <w:rPr>
                <w:rStyle w:val="Bodytext2"/>
                <w:color w:val="000000"/>
                <w:szCs w:val="28"/>
                <w:lang w:val="nl-NL" w:eastAsia="vi-VN"/>
              </w:rPr>
              <w:t xml:space="preserve"> và cập nhật, xử lý lỗ hổng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29</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huyện Buôn Đôn</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30</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huyện Cư M’gar</w:t>
            </w:r>
          </w:p>
        </w:tc>
        <w:tc>
          <w:tcPr>
            <w:tcW w:w="3807" w:type="dxa"/>
            <w:vAlign w:val="center"/>
          </w:tcPr>
          <w:p w:rsidR="001C701F" w:rsidRPr="000F328B" w:rsidRDefault="00CB2D36" w:rsidP="000F328B">
            <w:pPr>
              <w:rPr>
                <w:rFonts w:cs="Times New Roman"/>
                <w:sz w:val="26"/>
                <w:szCs w:val="26"/>
              </w:rPr>
            </w:pPr>
            <w:r>
              <w:rPr>
                <w:rFonts w:cs="Times New Roman"/>
                <w:sz w:val="26"/>
                <w:szCs w:val="26"/>
              </w:rPr>
              <w:t xml:space="preserve">Đã tiến hành </w:t>
            </w:r>
            <w:bookmarkStart w:id="0" w:name="_GoBack"/>
            <w:bookmarkEnd w:id="0"/>
            <w:r>
              <w:rPr>
                <w:rFonts w:cs="Times New Roman"/>
                <w:sz w:val="26"/>
                <w:szCs w:val="26"/>
              </w:rPr>
              <w:t xml:space="preserve">triển khai </w:t>
            </w:r>
            <w:r>
              <w:rPr>
                <w:rFonts w:cs="Times New Roman"/>
                <w:sz w:val="26"/>
                <w:szCs w:val="26"/>
              </w:rPr>
              <w:t>kiểm tra, rà soát</w:t>
            </w:r>
            <w:r>
              <w:rPr>
                <w:rStyle w:val="Bodytext2"/>
                <w:color w:val="000000"/>
                <w:szCs w:val="28"/>
                <w:lang w:val="nl-NL" w:eastAsia="vi-VN"/>
              </w:rPr>
              <w:t xml:space="preserve"> và cập nhật, xử lý lỗ hổng Log4Shell</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31</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w:t>
            </w:r>
            <w:r>
              <w:rPr>
                <w:rFonts w:cs="Times New Roman"/>
                <w:color w:val="000000"/>
                <w:sz w:val="26"/>
                <w:szCs w:val="26"/>
                <w:shd w:val="clear" w:color="auto" w:fill="FFFFFF"/>
              </w:rPr>
              <w:t>n Ea H’L</w:t>
            </w:r>
            <w:r w:rsidRPr="000F328B">
              <w:rPr>
                <w:rFonts w:cs="Times New Roman"/>
                <w:color w:val="000000"/>
                <w:sz w:val="26"/>
                <w:szCs w:val="26"/>
                <w:shd w:val="clear" w:color="auto" w:fill="FFFFFF"/>
              </w:rPr>
              <w:t>eo</w:t>
            </w:r>
          </w:p>
        </w:tc>
        <w:tc>
          <w:tcPr>
            <w:tcW w:w="3807" w:type="dxa"/>
            <w:vAlign w:val="center"/>
          </w:tcPr>
          <w:p w:rsidR="001C701F" w:rsidRPr="000F328B" w:rsidRDefault="00B64E6E" w:rsidP="00B64E6E">
            <w:pPr>
              <w:jc w:val="both"/>
              <w:rPr>
                <w:rFonts w:cs="Times New Roman"/>
                <w:sz w:val="26"/>
                <w:szCs w:val="26"/>
              </w:rPr>
            </w:pPr>
            <w:r>
              <w:rPr>
                <w:rFonts w:cs="Times New Roman"/>
                <w:sz w:val="26"/>
                <w:szCs w:val="26"/>
              </w:rPr>
              <w:t>Đã tiến hành kiểm tra, rà soát. Chưa phát hiện lỗ hổng bảo mật Apache Log4j (Log4Shell) trên máy tính tại các cơ quan, đơn vị trên địa bàn huyện</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32</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huyện Cư Kuin</w:t>
            </w:r>
          </w:p>
        </w:tc>
        <w:tc>
          <w:tcPr>
            <w:tcW w:w="3807" w:type="dxa"/>
            <w:vAlign w:val="center"/>
          </w:tcPr>
          <w:p w:rsidR="001C701F" w:rsidRPr="000F328B" w:rsidRDefault="001C701F" w:rsidP="000F328B">
            <w:pPr>
              <w:rPr>
                <w:rFonts w:cs="Times New Roman"/>
                <w:sz w:val="26"/>
                <w:szCs w:val="26"/>
              </w:rPr>
            </w:pP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33</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huyện Krông Pắc</w:t>
            </w:r>
          </w:p>
        </w:tc>
        <w:tc>
          <w:tcPr>
            <w:tcW w:w="3807" w:type="dxa"/>
            <w:vAlign w:val="center"/>
          </w:tcPr>
          <w:p w:rsidR="001C701F" w:rsidRPr="000F328B" w:rsidRDefault="00B64E6E" w:rsidP="00B64E6E">
            <w:pPr>
              <w:jc w:val="both"/>
              <w:rPr>
                <w:rFonts w:cs="Times New Roman"/>
                <w:sz w:val="26"/>
                <w:szCs w:val="26"/>
              </w:rPr>
            </w:pPr>
            <w:r>
              <w:rPr>
                <w:rFonts w:cs="Times New Roman"/>
                <w:sz w:val="26"/>
                <w:szCs w:val="26"/>
              </w:rPr>
              <w:t>Đã tiến hành kiểm tra, rà soát</w:t>
            </w:r>
            <w:r w:rsidR="004A18CB">
              <w:rPr>
                <w:rStyle w:val="Bodytext2"/>
                <w:color w:val="000000"/>
                <w:szCs w:val="28"/>
                <w:lang w:val="nl-NL" w:eastAsia="vi-VN"/>
              </w:rPr>
              <w:t xml:space="preserve"> và </w:t>
            </w:r>
            <w:r>
              <w:rPr>
                <w:rStyle w:val="Bodytext2"/>
                <w:color w:val="000000"/>
                <w:szCs w:val="28"/>
                <w:lang w:val="nl-NL" w:eastAsia="vi-VN"/>
              </w:rPr>
              <w:t>cập nhập, xử lý vá lỗ hổng Log4Shell trên máy tính tại các cơ quan, đơn vị</w:t>
            </w:r>
          </w:p>
        </w:tc>
      </w:tr>
      <w:tr w:rsidR="001C701F" w:rsidRPr="000F328B" w:rsidTr="00BF4D58">
        <w:trPr>
          <w:trHeight w:val="471"/>
        </w:trPr>
        <w:tc>
          <w:tcPr>
            <w:tcW w:w="858" w:type="dxa"/>
            <w:vAlign w:val="center"/>
          </w:tcPr>
          <w:p w:rsidR="001C701F" w:rsidRPr="000F328B" w:rsidRDefault="001C701F" w:rsidP="000F328B">
            <w:pPr>
              <w:jc w:val="center"/>
              <w:rPr>
                <w:rFonts w:cs="Times New Roman"/>
                <w:color w:val="000000"/>
                <w:sz w:val="26"/>
                <w:szCs w:val="26"/>
                <w:shd w:val="clear" w:color="auto" w:fill="FFFFFF"/>
              </w:rPr>
            </w:pPr>
            <w:r w:rsidRPr="000F328B">
              <w:rPr>
                <w:rFonts w:cs="Times New Roman"/>
                <w:color w:val="000000"/>
                <w:sz w:val="26"/>
                <w:szCs w:val="26"/>
                <w:shd w:val="clear" w:color="auto" w:fill="FFFFFF"/>
              </w:rPr>
              <w:t>34</w:t>
            </w:r>
          </w:p>
        </w:tc>
        <w:tc>
          <w:tcPr>
            <w:tcW w:w="4637" w:type="dxa"/>
            <w:vAlign w:val="center"/>
          </w:tcPr>
          <w:p w:rsidR="001C701F" w:rsidRPr="000F328B" w:rsidRDefault="001C701F" w:rsidP="000F328B">
            <w:pPr>
              <w:rPr>
                <w:rFonts w:cs="Times New Roman"/>
                <w:color w:val="000000"/>
                <w:sz w:val="26"/>
                <w:szCs w:val="26"/>
                <w:shd w:val="clear" w:color="auto" w:fill="FFFFFF"/>
              </w:rPr>
            </w:pPr>
            <w:r w:rsidRPr="000F328B">
              <w:rPr>
                <w:rFonts w:cs="Times New Roman"/>
                <w:color w:val="000000"/>
                <w:sz w:val="26"/>
                <w:szCs w:val="26"/>
                <w:shd w:val="clear" w:color="auto" w:fill="FFFFFF"/>
              </w:rPr>
              <w:t>UBND huyện Lắk</w:t>
            </w:r>
          </w:p>
        </w:tc>
        <w:tc>
          <w:tcPr>
            <w:tcW w:w="3807" w:type="dxa"/>
            <w:vAlign w:val="center"/>
          </w:tcPr>
          <w:p w:rsidR="001C701F" w:rsidRPr="000F328B" w:rsidRDefault="001C701F" w:rsidP="000F328B">
            <w:pPr>
              <w:rPr>
                <w:rFonts w:cs="Times New Roman"/>
                <w:sz w:val="26"/>
                <w:szCs w:val="26"/>
              </w:rPr>
            </w:pPr>
          </w:p>
        </w:tc>
      </w:tr>
    </w:tbl>
    <w:p w:rsidR="00C34705" w:rsidRPr="00981B04" w:rsidRDefault="00C34705" w:rsidP="00313171"/>
    <w:sectPr w:rsidR="00C34705" w:rsidRPr="00981B04" w:rsidSect="00DC37B5">
      <w:pgSz w:w="11907" w:h="16840" w:code="9"/>
      <w:pgMar w:top="1077" w:right="1134" w:bottom="1077"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273"/>
    <w:rsid w:val="00047B53"/>
    <w:rsid w:val="0005446F"/>
    <w:rsid w:val="0006052F"/>
    <w:rsid w:val="00061412"/>
    <w:rsid w:val="000755C3"/>
    <w:rsid w:val="00075F51"/>
    <w:rsid w:val="00087152"/>
    <w:rsid w:val="000F0A89"/>
    <w:rsid w:val="000F328B"/>
    <w:rsid w:val="000F3C11"/>
    <w:rsid w:val="00117760"/>
    <w:rsid w:val="00123985"/>
    <w:rsid w:val="0019349C"/>
    <w:rsid w:val="001A3BAD"/>
    <w:rsid w:val="001C701F"/>
    <w:rsid w:val="001C76F6"/>
    <w:rsid w:val="001F7B31"/>
    <w:rsid w:val="00226A5D"/>
    <w:rsid w:val="002368DD"/>
    <w:rsid w:val="002568D5"/>
    <w:rsid w:val="00263A69"/>
    <w:rsid w:val="0028245B"/>
    <w:rsid w:val="002865AE"/>
    <w:rsid w:val="00293060"/>
    <w:rsid w:val="002D7FB4"/>
    <w:rsid w:val="002F6947"/>
    <w:rsid w:val="00305C5D"/>
    <w:rsid w:val="00313171"/>
    <w:rsid w:val="00320F2A"/>
    <w:rsid w:val="003421F9"/>
    <w:rsid w:val="003454C5"/>
    <w:rsid w:val="003C41D2"/>
    <w:rsid w:val="003C6DB6"/>
    <w:rsid w:val="003D1273"/>
    <w:rsid w:val="003F2BE1"/>
    <w:rsid w:val="00417F4A"/>
    <w:rsid w:val="00437854"/>
    <w:rsid w:val="00482F5C"/>
    <w:rsid w:val="004A18CB"/>
    <w:rsid w:val="004C0D88"/>
    <w:rsid w:val="004E7F54"/>
    <w:rsid w:val="004F5A1E"/>
    <w:rsid w:val="00507D7C"/>
    <w:rsid w:val="00510E52"/>
    <w:rsid w:val="0053189E"/>
    <w:rsid w:val="005C56AF"/>
    <w:rsid w:val="005E05C2"/>
    <w:rsid w:val="005E223C"/>
    <w:rsid w:val="005F2C15"/>
    <w:rsid w:val="0061571D"/>
    <w:rsid w:val="006209A5"/>
    <w:rsid w:val="00662DD2"/>
    <w:rsid w:val="006751BA"/>
    <w:rsid w:val="00696BAA"/>
    <w:rsid w:val="006D4B45"/>
    <w:rsid w:val="006F743B"/>
    <w:rsid w:val="00737154"/>
    <w:rsid w:val="007551AC"/>
    <w:rsid w:val="007940EA"/>
    <w:rsid w:val="007A230D"/>
    <w:rsid w:val="007B26E4"/>
    <w:rsid w:val="007C26EC"/>
    <w:rsid w:val="007F3A2F"/>
    <w:rsid w:val="00823E9C"/>
    <w:rsid w:val="00864673"/>
    <w:rsid w:val="00886D86"/>
    <w:rsid w:val="008D4638"/>
    <w:rsid w:val="008F3E21"/>
    <w:rsid w:val="009042A8"/>
    <w:rsid w:val="00906727"/>
    <w:rsid w:val="009224B2"/>
    <w:rsid w:val="00981B04"/>
    <w:rsid w:val="00993C38"/>
    <w:rsid w:val="009C7D9A"/>
    <w:rsid w:val="009F620B"/>
    <w:rsid w:val="00A13502"/>
    <w:rsid w:val="00A13B59"/>
    <w:rsid w:val="00A14529"/>
    <w:rsid w:val="00A35568"/>
    <w:rsid w:val="00A422C9"/>
    <w:rsid w:val="00A90569"/>
    <w:rsid w:val="00A93269"/>
    <w:rsid w:val="00AB28C4"/>
    <w:rsid w:val="00AC280D"/>
    <w:rsid w:val="00AE5768"/>
    <w:rsid w:val="00AF0896"/>
    <w:rsid w:val="00B32703"/>
    <w:rsid w:val="00B37ADF"/>
    <w:rsid w:val="00B508AB"/>
    <w:rsid w:val="00B64E6E"/>
    <w:rsid w:val="00B66D12"/>
    <w:rsid w:val="00B678BD"/>
    <w:rsid w:val="00B93804"/>
    <w:rsid w:val="00BE0AD6"/>
    <w:rsid w:val="00BF4D58"/>
    <w:rsid w:val="00C0277C"/>
    <w:rsid w:val="00C34705"/>
    <w:rsid w:val="00C41CEF"/>
    <w:rsid w:val="00C5185A"/>
    <w:rsid w:val="00C61088"/>
    <w:rsid w:val="00C70FE4"/>
    <w:rsid w:val="00C77DA0"/>
    <w:rsid w:val="00CB2D36"/>
    <w:rsid w:val="00CC38A9"/>
    <w:rsid w:val="00CC6EDF"/>
    <w:rsid w:val="00CE6D19"/>
    <w:rsid w:val="00D20473"/>
    <w:rsid w:val="00D36CE7"/>
    <w:rsid w:val="00D51EAA"/>
    <w:rsid w:val="00D66950"/>
    <w:rsid w:val="00D9602D"/>
    <w:rsid w:val="00DA4105"/>
    <w:rsid w:val="00DC37B5"/>
    <w:rsid w:val="00DF0D23"/>
    <w:rsid w:val="00DF197C"/>
    <w:rsid w:val="00DF5A7A"/>
    <w:rsid w:val="00E16741"/>
    <w:rsid w:val="00E229BD"/>
    <w:rsid w:val="00E91929"/>
    <w:rsid w:val="00EC5995"/>
    <w:rsid w:val="00ED0FC2"/>
    <w:rsid w:val="00EF11CF"/>
    <w:rsid w:val="00F354DC"/>
    <w:rsid w:val="00F45971"/>
    <w:rsid w:val="00F6066C"/>
    <w:rsid w:val="00F626A0"/>
    <w:rsid w:val="00F92C3D"/>
    <w:rsid w:val="00FD4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273"/>
    <w:pPr>
      <w:ind w:left="720"/>
      <w:contextualSpacing/>
    </w:pPr>
  </w:style>
  <w:style w:type="table" w:styleId="TableGrid">
    <w:name w:val="Table Grid"/>
    <w:basedOn w:val="TableNormal"/>
    <w:uiPriority w:val="39"/>
    <w:rsid w:val="000544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uiPriority w:val="99"/>
    <w:locked/>
    <w:rsid w:val="00B64E6E"/>
    <w:rPr>
      <w:sz w:val="26"/>
      <w:szCs w:val="26"/>
      <w:shd w:val="clear" w:color="auto" w:fill="FFFFFF"/>
    </w:rPr>
  </w:style>
  <w:style w:type="paragraph" w:customStyle="1" w:styleId="Bodytext20">
    <w:name w:val="Body text (2)"/>
    <w:basedOn w:val="Normal"/>
    <w:link w:val="Bodytext2"/>
    <w:uiPriority w:val="99"/>
    <w:rsid w:val="00B64E6E"/>
    <w:pPr>
      <w:widowControl w:val="0"/>
      <w:shd w:val="clear" w:color="auto" w:fill="FFFFFF"/>
      <w:spacing w:before="780" w:after="0" w:line="322" w:lineRule="exact"/>
    </w:pPr>
    <w:rPr>
      <w:sz w:val="26"/>
      <w:szCs w:val="26"/>
    </w:rPr>
  </w:style>
  <w:style w:type="character" w:styleId="Hyperlink">
    <w:name w:val="Hyperlink"/>
    <w:basedOn w:val="DefaultParagraphFont"/>
    <w:uiPriority w:val="99"/>
    <w:unhideWhenUsed/>
    <w:rsid w:val="007A230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273"/>
    <w:pPr>
      <w:ind w:left="720"/>
      <w:contextualSpacing/>
    </w:pPr>
  </w:style>
  <w:style w:type="table" w:styleId="TableGrid">
    <w:name w:val="Table Grid"/>
    <w:basedOn w:val="TableNormal"/>
    <w:uiPriority w:val="39"/>
    <w:rsid w:val="000544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uiPriority w:val="99"/>
    <w:locked/>
    <w:rsid w:val="00B64E6E"/>
    <w:rPr>
      <w:sz w:val="26"/>
      <w:szCs w:val="26"/>
      <w:shd w:val="clear" w:color="auto" w:fill="FFFFFF"/>
    </w:rPr>
  </w:style>
  <w:style w:type="paragraph" w:customStyle="1" w:styleId="Bodytext20">
    <w:name w:val="Body text (2)"/>
    <w:basedOn w:val="Normal"/>
    <w:link w:val="Bodytext2"/>
    <w:uiPriority w:val="99"/>
    <w:rsid w:val="00B64E6E"/>
    <w:pPr>
      <w:widowControl w:val="0"/>
      <w:shd w:val="clear" w:color="auto" w:fill="FFFFFF"/>
      <w:spacing w:before="780" w:after="0" w:line="322" w:lineRule="exact"/>
    </w:pPr>
    <w:rPr>
      <w:sz w:val="26"/>
      <w:szCs w:val="26"/>
    </w:rPr>
  </w:style>
  <w:style w:type="character" w:styleId="Hyperlink">
    <w:name w:val="Hyperlink"/>
    <w:basedOn w:val="DefaultParagraphFont"/>
    <w:uiPriority w:val="99"/>
    <w:unhideWhenUsed/>
    <w:rsid w:val="007A23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ngoaivu.daklak.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3</cp:revision>
  <dcterms:created xsi:type="dcterms:W3CDTF">2021-12-31T07:15:00Z</dcterms:created>
  <dcterms:modified xsi:type="dcterms:W3CDTF">2021-12-31T07:24:00Z</dcterms:modified>
</cp:coreProperties>
</file>